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07" w:rsidRDefault="00D36F0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36F07" w:rsidRDefault="00D36F07">
      <w:pPr>
        <w:pStyle w:val="ConsPlusNormal"/>
        <w:outlineLvl w:val="0"/>
      </w:pPr>
    </w:p>
    <w:p w:rsidR="00D36F07" w:rsidRDefault="00D36F07">
      <w:pPr>
        <w:pStyle w:val="ConsPlusTitle"/>
        <w:jc w:val="center"/>
        <w:outlineLvl w:val="0"/>
      </w:pPr>
      <w:r>
        <w:t>АДМИНИСТРАЦИЯ СМОЛЕНСКОЙ ОБЛАСТИ</w:t>
      </w:r>
    </w:p>
    <w:p w:rsidR="00D36F07" w:rsidRDefault="00D36F07">
      <w:pPr>
        <w:pStyle w:val="ConsPlusTitle"/>
        <w:jc w:val="center"/>
      </w:pPr>
    </w:p>
    <w:p w:rsidR="00D36F07" w:rsidRDefault="00D36F07">
      <w:pPr>
        <w:pStyle w:val="ConsPlusTitle"/>
        <w:jc w:val="center"/>
      </w:pPr>
      <w:r>
        <w:t>ПОСТАНОВЛЕНИЕ</w:t>
      </w:r>
    </w:p>
    <w:p w:rsidR="00D36F07" w:rsidRDefault="00D36F07">
      <w:pPr>
        <w:pStyle w:val="ConsPlusTitle"/>
        <w:jc w:val="center"/>
      </w:pPr>
      <w:r>
        <w:t>от 25 мая 2009 г. N 286</w:t>
      </w:r>
    </w:p>
    <w:p w:rsidR="00D36F07" w:rsidRDefault="00D36F07">
      <w:pPr>
        <w:pStyle w:val="ConsPlusTitle"/>
        <w:jc w:val="center"/>
      </w:pPr>
    </w:p>
    <w:p w:rsidR="00D36F07" w:rsidRDefault="00D36F07">
      <w:pPr>
        <w:pStyle w:val="ConsPlusTitle"/>
        <w:jc w:val="center"/>
      </w:pPr>
      <w:r>
        <w:t>ОБ УТВЕРЖДЕНИИ ПОЛОЖЕНИЯ О СОЗДАНИИ И ПОДДЕРЖАНИИ</w:t>
      </w:r>
    </w:p>
    <w:p w:rsidR="00D36F07" w:rsidRDefault="00D36F07">
      <w:pPr>
        <w:pStyle w:val="ConsPlusTitle"/>
        <w:jc w:val="center"/>
      </w:pPr>
      <w:r>
        <w:t>В ПОСТОЯННОЙ ГОТОВНОСТИ К ИСПОЛЬЗОВАНИЮ ТЕХНИЧЕСКИХ СРЕДСТВ</w:t>
      </w:r>
    </w:p>
    <w:p w:rsidR="00D36F07" w:rsidRDefault="00D36F07">
      <w:pPr>
        <w:pStyle w:val="ConsPlusTitle"/>
        <w:jc w:val="center"/>
      </w:pPr>
      <w:r>
        <w:t>УПРАВЛЕНИЯ И ОБЪЕКТОВ ГРАЖДАНСКОЙ ОБОРОНЫ, РАСПОЛОЖЕННЫХ</w:t>
      </w:r>
    </w:p>
    <w:p w:rsidR="00D36F07" w:rsidRDefault="00D36F07">
      <w:pPr>
        <w:pStyle w:val="ConsPlusTitle"/>
        <w:jc w:val="center"/>
      </w:pPr>
      <w:r>
        <w:t>НА ТЕРРИТОРИИ СМОЛЕНСКОЙ ОБЛАСТИ</w:t>
      </w:r>
    </w:p>
    <w:p w:rsidR="00D36F07" w:rsidRDefault="00D36F07">
      <w:pPr>
        <w:pStyle w:val="ConsPlusNormal"/>
        <w:jc w:val="center"/>
      </w:pPr>
      <w:r>
        <w:t>Список изменяющих документов</w:t>
      </w:r>
    </w:p>
    <w:p w:rsidR="00D36F07" w:rsidRDefault="00D36F07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  <w:proofErr w:type="gramEnd"/>
    </w:p>
    <w:p w:rsidR="00D36F07" w:rsidRDefault="00D36F07">
      <w:pPr>
        <w:pStyle w:val="ConsPlusNormal"/>
        <w:jc w:val="center"/>
      </w:pPr>
      <w:r>
        <w:t>от 29.07.2016 N 452)</w:t>
      </w:r>
    </w:p>
    <w:p w:rsidR="00D36F07" w:rsidRDefault="00D36F07">
      <w:pPr>
        <w:pStyle w:val="ConsPlusNormal"/>
        <w:jc w:val="center"/>
      </w:pPr>
    </w:p>
    <w:p w:rsidR="00D36F07" w:rsidRDefault="00D36F0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гражданской обороне",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29.11.99 N 1309 "О порядке создания убежищ и иных объектов гражданской обороны", в целях организации создания и поддержания в постоянной готовности к использованию технических средств управления и объектов гражданской обороны, расположенных на территории Смоленской области, Администрация Смоленской области постановляет:</w:t>
      </w:r>
      <w:proofErr w:type="gramEnd"/>
    </w:p>
    <w:p w:rsidR="00D36F07" w:rsidRDefault="00D36F0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29.07.2016 N 452)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создании и поддержании в постоянной готовности к использованию технических средств управления и объектов гражданской обороны, расположенных на территории Смоленской области.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30.12.2005 N 378 "Об утверждении Положения о создании и поддержании в постоянной готовности к использованию технических </w:t>
      </w:r>
      <w:proofErr w:type="gramStart"/>
      <w:r>
        <w:t>средств управления объектов гражданской обороны Смоленской области</w:t>
      </w:r>
      <w:proofErr w:type="gramEnd"/>
      <w:r>
        <w:t>";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24.10.2008 N 606 "О внесении изменений в Положение о создании и поддержании в постоянной готовности к использованию технических </w:t>
      </w:r>
      <w:proofErr w:type="gramStart"/>
      <w:r>
        <w:t>средств управления объектов гражданской обороны Смоленской области</w:t>
      </w:r>
      <w:proofErr w:type="gramEnd"/>
      <w:r>
        <w:t>".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Смоленской области Ю.Н. Пучкова.</w:t>
      </w:r>
    </w:p>
    <w:p w:rsidR="00D36F07" w:rsidRDefault="00D36F07">
      <w:pPr>
        <w:pStyle w:val="ConsPlusNormal"/>
        <w:jc w:val="both"/>
      </w:pPr>
      <w:r>
        <w:lastRenderedPageBreak/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29.07.2016 N 452)</w:t>
      </w:r>
    </w:p>
    <w:p w:rsidR="00D36F07" w:rsidRDefault="00D36F07">
      <w:pPr>
        <w:pStyle w:val="ConsPlusNormal"/>
        <w:jc w:val="right"/>
      </w:pPr>
    </w:p>
    <w:p w:rsidR="00D36F07" w:rsidRDefault="00D36F07">
      <w:pPr>
        <w:pStyle w:val="ConsPlusNormal"/>
        <w:jc w:val="right"/>
      </w:pPr>
      <w:r>
        <w:t>Губернатор</w:t>
      </w:r>
    </w:p>
    <w:p w:rsidR="00D36F07" w:rsidRDefault="00D36F07">
      <w:pPr>
        <w:pStyle w:val="ConsPlusNormal"/>
        <w:jc w:val="right"/>
      </w:pPr>
      <w:r>
        <w:t>Смоленской области</w:t>
      </w:r>
    </w:p>
    <w:p w:rsidR="00D36F07" w:rsidRDefault="00D36F07">
      <w:pPr>
        <w:pStyle w:val="ConsPlusNormal"/>
        <w:jc w:val="right"/>
      </w:pPr>
      <w:r>
        <w:t>С.В.АНТУФЬЕВ</w:t>
      </w:r>
    </w:p>
    <w:p w:rsidR="00D36F07" w:rsidRDefault="00D36F07">
      <w:pPr>
        <w:pStyle w:val="ConsPlusNormal"/>
        <w:jc w:val="right"/>
      </w:pPr>
    </w:p>
    <w:p w:rsidR="00D36F07" w:rsidRDefault="00D36F07">
      <w:pPr>
        <w:pStyle w:val="ConsPlusNormal"/>
        <w:jc w:val="right"/>
      </w:pPr>
    </w:p>
    <w:p w:rsidR="00D36F07" w:rsidRDefault="00D36F07">
      <w:pPr>
        <w:pStyle w:val="ConsPlusNormal"/>
        <w:jc w:val="right"/>
      </w:pPr>
    </w:p>
    <w:p w:rsidR="00D36F07" w:rsidRDefault="00D36F07">
      <w:pPr>
        <w:pStyle w:val="ConsPlusNormal"/>
        <w:jc w:val="right"/>
      </w:pPr>
    </w:p>
    <w:p w:rsidR="00D36F07" w:rsidRDefault="00D36F07">
      <w:pPr>
        <w:pStyle w:val="ConsPlusNormal"/>
        <w:jc w:val="right"/>
      </w:pPr>
    </w:p>
    <w:p w:rsidR="00D36F07" w:rsidRDefault="00D36F07">
      <w:pPr>
        <w:pStyle w:val="ConsPlusNormal"/>
        <w:jc w:val="right"/>
        <w:outlineLvl w:val="0"/>
      </w:pPr>
      <w:r>
        <w:t>Утверждено</w:t>
      </w:r>
    </w:p>
    <w:p w:rsidR="00D36F07" w:rsidRDefault="00D36F07">
      <w:pPr>
        <w:pStyle w:val="ConsPlusNormal"/>
        <w:jc w:val="right"/>
      </w:pPr>
      <w:r>
        <w:t>постановлением</w:t>
      </w:r>
    </w:p>
    <w:p w:rsidR="00D36F07" w:rsidRDefault="00D36F07">
      <w:pPr>
        <w:pStyle w:val="ConsPlusNormal"/>
        <w:jc w:val="right"/>
      </w:pPr>
      <w:r>
        <w:t>Администрации</w:t>
      </w:r>
    </w:p>
    <w:p w:rsidR="00D36F07" w:rsidRDefault="00D36F07">
      <w:pPr>
        <w:pStyle w:val="ConsPlusNormal"/>
        <w:jc w:val="right"/>
      </w:pPr>
      <w:r>
        <w:t>Смоленской области</w:t>
      </w:r>
    </w:p>
    <w:p w:rsidR="00D36F07" w:rsidRDefault="00D36F07">
      <w:pPr>
        <w:pStyle w:val="ConsPlusNormal"/>
        <w:jc w:val="right"/>
      </w:pPr>
      <w:r>
        <w:t>от 25.05.2009 N 286</w:t>
      </w:r>
    </w:p>
    <w:p w:rsidR="00D36F07" w:rsidRDefault="00D36F07">
      <w:pPr>
        <w:pStyle w:val="ConsPlusNormal"/>
        <w:jc w:val="right"/>
      </w:pPr>
    </w:p>
    <w:p w:rsidR="00D36F07" w:rsidRDefault="00D36F07">
      <w:pPr>
        <w:pStyle w:val="ConsPlusTitle"/>
        <w:jc w:val="center"/>
      </w:pPr>
      <w:bookmarkStart w:id="0" w:name="P37"/>
      <w:bookmarkEnd w:id="0"/>
      <w:r>
        <w:t>ПОЛОЖЕНИЕ</w:t>
      </w:r>
    </w:p>
    <w:p w:rsidR="00D36F07" w:rsidRDefault="00D36F07">
      <w:pPr>
        <w:pStyle w:val="ConsPlusTitle"/>
        <w:jc w:val="center"/>
      </w:pPr>
      <w:r>
        <w:t>О СОЗДАНИИ И ПОДДЕРЖАНИИ В ПОСТОЯННОЙ ГОТОВНОСТИ</w:t>
      </w:r>
    </w:p>
    <w:p w:rsidR="00D36F07" w:rsidRDefault="00D36F07">
      <w:pPr>
        <w:pStyle w:val="ConsPlusTitle"/>
        <w:jc w:val="center"/>
      </w:pPr>
      <w:r>
        <w:t>К ИСПОЛЬЗОВАНИЮ ТЕХНИЧЕСКИХ СРЕДСТВ УПРАВЛЕНИЯ И ОБЪЕКТОВ</w:t>
      </w:r>
    </w:p>
    <w:p w:rsidR="00D36F07" w:rsidRDefault="00D36F07">
      <w:pPr>
        <w:pStyle w:val="ConsPlusTitle"/>
        <w:jc w:val="center"/>
      </w:pPr>
      <w:r>
        <w:t xml:space="preserve">ГРАЖДАНСКОЙ ОБОРОНЫ, </w:t>
      </w:r>
      <w:proofErr w:type="gramStart"/>
      <w:r>
        <w:t>РАСПОЛОЖЕННЫХ</w:t>
      </w:r>
      <w:proofErr w:type="gramEnd"/>
      <w:r>
        <w:t xml:space="preserve"> НА ТЕРРИТОРИИ</w:t>
      </w:r>
    </w:p>
    <w:p w:rsidR="00D36F07" w:rsidRDefault="00D36F07">
      <w:pPr>
        <w:pStyle w:val="ConsPlusTitle"/>
        <w:jc w:val="center"/>
      </w:pPr>
      <w:r>
        <w:t>СМОЛЕНСКОЙ ОБЛАСТИ</w:t>
      </w:r>
    </w:p>
    <w:p w:rsidR="00D36F07" w:rsidRDefault="00D36F07">
      <w:pPr>
        <w:pStyle w:val="ConsPlusNormal"/>
        <w:jc w:val="center"/>
      </w:pPr>
      <w:r>
        <w:t>Список изменяющих документов</w:t>
      </w:r>
    </w:p>
    <w:p w:rsidR="00D36F07" w:rsidRDefault="00D36F07">
      <w:pPr>
        <w:pStyle w:val="ConsPlusNormal"/>
        <w:jc w:val="center"/>
      </w:pPr>
      <w:proofErr w:type="gramStart"/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  <w:proofErr w:type="gramEnd"/>
    </w:p>
    <w:p w:rsidR="00D36F07" w:rsidRDefault="00D36F07">
      <w:pPr>
        <w:pStyle w:val="ConsPlusNormal"/>
        <w:jc w:val="center"/>
      </w:pPr>
      <w:r>
        <w:t>от 29.07.2016 N 452)</w:t>
      </w:r>
    </w:p>
    <w:p w:rsidR="00D36F07" w:rsidRDefault="00D36F07">
      <w:pPr>
        <w:pStyle w:val="ConsPlusNormal"/>
        <w:jc w:val="center"/>
      </w:pPr>
    </w:p>
    <w:p w:rsidR="00D36F07" w:rsidRDefault="00D36F07">
      <w:pPr>
        <w:pStyle w:val="ConsPlusNormal"/>
        <w:jc w:val="center"/>
        <w:outlineLvl w:val="1"/>
      </w:pPr>
      <w:r>
        <w:t>1. Общие положения</w:t>
      </w:r>
    </w:p>
    <w:p w:rsidR="00D36F07" w:rsidRDefault="00D36F07">
      <w:pPr>
        <w:pStyle w:val="ConsPlusNormal"/>
        <w:jc w:val="center"/>
      </w:pPr>
    </w:p>
    <w:p w:rsidR="00D36F07" w:rsidRDefault="00D36F07">
      <w:pPr>
        <w:pStyle w:val="ConsPlusNormal"/>
        <w:ind w:firstLine="540"/>
        <w:jc w:val="both"/>
      </w:pPr>
      <w:r>
        <w:t>1.1. Настоящее Положение определяет порядок создания и поддержания в постоянной готовности к использованию технических средств управления и объектов гражданской обороны, расположенных на территории Смоленской области.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1.2. Под техническими средствами управления (далее также - ТСУ) понимается совокупность сре</w:t>
      </w:r>
      <w:proofErr w:type="gramStart"/>
      <w:r>
        <w:t>дств св</w:t>
      </w:r>
      <w:proofErr w:type="gramEnd"/>
      <w:r>
        <w:t>язи, оповещения, автоматизированных систем управления, отдельных стационарных и подвижных установок, предназначенных для обеспечения управления и оповещения в различных условиях обстановки.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1.3. К объектам гражданской обороны относятся:</w:t>
      </w:r>
    </w:p>
    <w:p w:rsidR="00D36F07" w:rsidRDefault="00D36F07">
      <w:pPr>
        <w:pStyle w:val="ConsPlusNormal"/>
        <w:spacing w:before="280"/>
        <w:ind w:firstLine="540"/>
        <w:jc w:val="both"/>
      </w:pPr>
      <w:proofErr w:type="gramStart"/>
      <w:r>
        <w:t xml:space="preserve">- 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</w:t>
      </w:r>
      <w:r>
        <w:lastRenderedPageBreak/>
        <w:t>концентраций аварийно химически опасных веществ, возникающих при аварии на потенциально опасных объектах, а также от высоких температур и продуктов горения при пожарах;</w:t>
      </w:r>
      <w:proofErr w:type="gramEnd"/>
    </w:p>
    <w:p w:rsidR="00D36F07" w:rsidRDefault="00D36F07">
      <w:pPr>
        <w:pStyle w:val="ConsPlusNormal"/>
        <w:spacing w:before="280"/>
        <w:ind w:firstLine="540"/>
        <w:jc w:val="both"/>
      </w:pPr>
      <w:r>
        <w:t>- 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- специализированное складское помещение (место хранения) - помещение, предназначенное для </w:t>
      </w:r>
      <w:proofErr w:type="gramStart"/>
      <w:r>
        <w:t>хранения</w:t>
      </w:r>
      <w:proofErr w:type="gramEnd"/>
      <w:r>
        <w:t xml:space="preserve"> размещенного в нем имущества гражданской обороны и выдачи его в установленном порядке;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кожных покровов, средств индивидуальной защиты, специальной и личной одежды людей;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D36F07" w:rsidRDefault="00D36F07">
      <w:pPr>
        <w:pStyle w:val="ConsPlusNormal"/>
        <w:jc w:val="both"/>
      </w:pPr>
      <w:r>
        <w:t xml:space="preserve">(п. 1.3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29.07.2016 N 452)</w:t>
      </w:r>
    </w:p>
    <w:p w:rsidR="00D36F07" w:rsidRDefault="00D36F07">
      <w:pPr>
        <w:pStyle w:val="ConsPlusNormal"/>
        <w:ind w:firstLine="540"/>
        <w:jc w:val="both"/>
      </w:pPr>
    </w:p>
    <w:p w:rsidR="00D36F07" w:rsidRDefault="00D36F07">
      <w:pPr>
        <w:pStyle w:val="ConsPlusNormal"/>
        <w:jc w:val="center"/>
        <w:outlineLvl w:val="1"/>
      </w:pPr>
      <w:r>
        <w:t>2. Создание технических средств управления</w:t>
      </w:r>
    </w:p>
    <w:p w:rsidR="00D36F07" w:rsidRDefault="00D36F07">
      <w:pPr>
        <w:pStyle w:val="ConsPlusNormal"/>
        <w:jc w:val="center"/>
      </w:pPr>
    </w:p>
    <w:p w:rsidR="00D36F07" w:rsidRDefault="00D36F07">
      <w:pPr>
        <w:pStyle w:val="ConsPlusNormal"/>
        <w:ind w:firstLine="540"/>
        <w:jc w:val="both"/>
      </w:pPr>
      <w:r>
        <w:t>2.1. Основу ТСУ составляют узлы связи, которые строятся по принципу широкого использования сре</w:t>
      </w:r>
      <w:proofErr w:type="gramStart"/>
      <w:r>
        <w:t>дств св</w:t>
      </w:r>
      <w:proofErr w:type="gramEnd"/>
      <w:r>
        <w:t xml:space="preserve">язи, оборудования, каналов и линий связи </w:t>
      </w:r>
      <w:r>
        <w:lastRenderedPageBreak/>
        <w:t>общего пользования, а также резервных, ведомственных, технологических и выделенных сетей связи для обеспечения взаимодействия с вышестоящими и подведомственными органами управления.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2.2. В состав ТСУ входят: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системы радиосвязи;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системы проводной связи;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системы оповещения;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автоматизированные системы управления;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системы передачи данных (электронная почта);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системы контроля за ТСУ.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2.3. ТСУ создаются, совершенствуются и поддерживаются в постоянной готовности к использованию под руководством Аппарата Администрации Смоленской области при участии Смоленского филиала открытого акционерного общества "ЦентрТелеком".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2.4. Местные ТСУ создаются, совершенствуются и поддерживаются в постоянной готовности к применению под руководством </w:t>
      </w:r>
      <w:proofErr w:type="gramStart"/>
      <w:r>
        <w:t>руководителей органов местного самоуправления муниципальных образований Смоленской области</w:t>
      </w:r>
      <w:proofErr w:type="gramEnd"/>
      <w:r>
        <w:t xml:space="preserve"> с участием центров электросвязи и районных узлов связи в пределах границ муниципальных образований Смоленской области.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2.5. Объектовые ТСУ создаются, совершенствуются и поддерживаются в постоянной готовности к применению под руководством руководителей организаций независимо от форм собственности (далее - организации).</w:t>
      </w:r>
    </w:p>
    <w:p w:rsidR="00D36F07" w:rsidRDefault="00D36F07">
      <w:pPr>
        <w:pStyle w:val="ConsPlusNormal"/>
        <w:ind w:firstLine="540"/>
        <w:jc w:val="both"/>
      </w:pPr>
    </w:p>
    <w:p w:rsidR="00D36F07" w:rsidRDefault="00D36F07">
      <w:pPr>
        <w:pStyle w:val="ConsPlusNormal"/>
        <w:jc w:val="center"/>
        <w:outlineLvl w:val="1"/>
      </w:pPr>
      <w:r>
        <w:t xml:space="preserve">3. Поддержание технических средств управления в </w:t>
      </w:r>
      <w:proofErr w:type="gramStart"/>
      <w:r>
        <w:t>постоянной</w:t>
      </w:r>
      <w:proofErr w:type="gramEnd"/>
    </w:p>
    <w:p w:rsidR="00D36F07" w:rsidRDefault="00D36F07">
      <w:pPr>
        <w:pStyle w:val="ConsPlusNormal"/>
        <w:jc w:val="center"/>
      </w:pPr>
      <w:r>
        <w:t>готовности к использованию</w:t>
      </w:r>
    </w:p>
    <w:p w:rsidR="00D36F07" w:rsidRDefault="00D36F07">
      <w:pPr>
        <w:pStyle w:val="ConsPlusNormal"/>
        <w:ind w:firstLine="540"/>
        <w:jc w:val="both"/>
      </w:pPr>
    </w:p>
    <w:p w:rsidR="00D36F07" w:rsidRDefault="00D36F07">
      <w:pPr>
        <w:pStyle w:val="ConsPlusNormal"/>
        <w:ind w:firstLine="540"/>
        <w:jc w:val="both"/>
      </w:pPr>
      <w:r>
        <w:t>3.1. ТСУ в мирное время поддерживаются в состоянии, обеспечивающем приведение их в готовность к использованию по назначению в установленные сроки.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Решение этой задачи обеспечивается: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профессиональной подготовкой обслуживающего персонала пунктов управления;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- своевременным планированием, четкой организацией и точным </w:t>
      </w:r>
      <w:r>
        <w:lastRenderedPageBreak/>
        <w:t>выполнением всех мероприятий по обслуживанию и ремонту ТСУ;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своевременным пополнением запасными инструментами и принадлежностями для ремонта ТСУ.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3.2. Поддержание ТСУ в постоянной готовности к использованию достигается путем выполнения технических мероприятий, которые включают в себя: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техническим состоянием ТСУ, проведение своевременного, качественного обслуживания и ремонта;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планирование и учет срока эксплуатации и ремонта систем ТСУ;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выявление и устранение причин, которые могут привести к неисправностям и отказам ТСУ;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создание установленных запасов ТСУ, их учет и хранение;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сбор, обобщение и анализ данных о техническом состоянии систем ТСУ, оборудования, разработку практических мероприятий по улучшению их технической эксплуатации;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своевременное восполнение расходов и потерь техники и имущества;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разработку и ведение необходимой эксплуатационно-технической документации.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3.3. Техническая готовность к применению ТСУ достигается путем своевременного и точного выполнения требований руководящих документов по их техническому обслуживанию и эксплуатации.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Решение этой задачи обеспечивается: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непрерывным и эффективным управлением силами и средствами эксплуатационно-технического обслуживания ТСУ;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наличием достоверных сведений о техническом состоянии технических средств оповещения;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изучением и обобщением опыта эксплуатационно-технического обслуживания ТСУ, внедрением прогрессивных методов технического обслуживания ТСУ.</w:t>
      </w:r>
    </w:p>
    <w:p w:rsidR="00D36F07" w:rsidRDefault="00D36F07">
      <w:pPr>
        <w:pStyle w:val="ConsPlusNormal"/>
        <w:ind w:firstLine="540"/>
        <w:jc w:val="both"/>
      </w:pPr>
    </w:p>
    <w:p w:rsidR="00D36F07" w:rsidRDefault="00D36F07">
      <w:pPr>
        <w:pStyle w:val="ConsPlusNormal"/>
        <w:jc w:val="center"/>
        <w:outlineLvl w:val="1"/>
      </w:pPr>
      <w:r>
        <w:t>4. Создание и поддержание в постоянной готовности</w:t>
      </w:r>
    </w:p>
    <w:p w:rsidR="00D36F07" w:rsidRDefault="00D36F07">
      <w:pPr>
        <w:pStyle w:val="ConsPlusNormal"/>
        <w:jc w:val="center"/>
      </w:pPr>
      <w:r>
        <w:t>объектов гражданской обороны</w:t>
      </w:r>
    </w:p>
    <w:p w:rsidR="00D36F07" w:rsidRDefault="00D36F07">
      <w:pPr>
        <w:pStyle w:val="ConsPlusNormal"/>
        <w:jc w:val="center"/>
      </w:pPr>
    </w:p>
    <w:p w:rsidR="00D36F07" w:rsidRDefault="00D36F07">
      <w:pPr>
        <w:pStyle w:val="ConsPlusNormal"/>
        <w:ind w:firstLine="540"/>
        <w:jc w:val="both"/>
      </w:pPr>
      <w:r>
        <w:lastRenderedPageBreak/>
        <w:t xml:space="preserve">4.1. </w:t>
      </w:r>
      <w:proofErr w:type="gramStart"/>
      <w:r>
        <w:t>Для обеспечения непрерывного управления гражданской обороной во всех звеньях управления заблаговременно в мирное время создаются и постоянно поддерживаются в готовности к использованию пункты управления (далее - ПУ) "Главного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области" (далее - "Главное управление МЧС России по Смоленской области"), оборудованные техническими средствами управления.</w:t>
      </w:r>
      <w:proofErr w:type="gramEnd"/>
      <w:r>
        <w:t xml:space="preserve"> ПУ представляют собой организационно-техническое объединение сил и средств, развернутых на ПУ Администрации Смоленской области, муниципальных образований Смоленской области, организаций, имеющих мобилизационное задание.</w:t>
      </w:r>
    </w:p>
    <w:p w:rsidR="00D36F07" w:rsidRDefault="00D36F0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29.07.2016 N 452)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4.1.1. Ответственность за организацию, оборудование, содержание и общую готовность ПУ возлагается на руководителей органов исполнительной власти Смоленской области, руководителей органов местного самоуправления муниципальных образований Смоленской области, руководителей организаций.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4.1.2. На узле связи ПУ должны использоваться средства связи, оборудование, каналы и линии связи общего пользования, а также резервные, ведомственные, технологические и выделенные сети связи для обеспечения взаимодействия с вышестоящими и подведомственными органами управления.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4.1.3. Организационно-техническое построение узла связи определяется исходя из возложенных на него задач и утвержденных схем управления и организации связи.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4.1.4. При функционировании ПУ в повседневном режиме узел связи должен находиться в заданной для мирного времени эксплуатационной готовности к обеспечению устойчивого информационного обмена в сети ПУ.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4.1.5. В оперативном режиме функционирования ПУ все предусмотренные для установленных видов готовности средства, оборудование, каналы и линии связи без предварительного предупреждения переключаются от потребителей для выполнения основной задачи.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4.1.6. Установленные на узле связи средства, оборудование, каналы и линии связи во всех режимах функционирования ПУ должны соответствовать требованиям действующих нормативных документов.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4.2. Для осуществления укрытия людей в военное время и при необходимости в чрезвычайных ситуациях природного и техногенного характера создается необходимое количество защитных сооружений гражданской обороны (далее - ЗС ГО).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ЗС ГО подразделяются </w:t>
      </w:r>
      <w:proofErr w:type="gramStart"/>
      <w:r>
        <w:t>на</w:t>
      </w:r>
      <w:proofErr w:type="gramEnd"/>
      <w:r>
        <w:t>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lastRenderedPageBreak/>
        <w:t>- убежища;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противорадиационные укрытия;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укрытия.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4.2.1. Убежища создаются: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для работников наибольшей работающей смены организаций, отнесенных к категориям по гражданской обороне;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для работников объектов использования атомной энергии, особо радиационно опасных и ядерно опасных производственных объектов и организаций, обеспечивающих функционирование и жизнедеятельность этих объектов и организаций.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Противорадиационные укрытия создаются для населения и работников организаций, не отнесенных к категориям по гражданской обороне, в том числе для нетранспортабельных больных, находящихся в учреждениях здравоохранения, и обслуживающего их медицинского персонала, расположенных в зоне возможного радиоактивного заражения (загрязнения) и за пределами зоны возможных сильных разрушений.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Укрытия создаются: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для работников организаций, не отнесенных к категориям по гражданской обороне, и населения, проживающего на территориях, отнесенных к группам по гражданской обороне, находящихся за пределами зон возможного радиоактивного заражения (загрязнения) и возможных сильных разрушений;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для работников дежурной смены и линейного персонала организаций, расположенных за пределами зон возможного радиоактивного заражения (загрязнения) и возможных сильных разрушений, осуществляющих жизнеобеспечение населения и деятельность организаций, отнесенных к категориям по гражданской обороне;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для нетранспортабельных больных, находящихся в учреждениях здравоохранения, расположенных в зонах возможных разрушений, а также для обслуживающего их медицинского персонала.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4.2.2. 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4.2.3. Санитарно-обмывочные пункты, станции обеззараживания одежды и </w:t>
      </w:r>
      <w:r>
        <w:lastRenderedPageBreak/>
        <w:t>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4.2.4. Создание объектов гражданской обороны в мирное время осуществляется на основании планов, разрабатываемых органами исполнительной власти Смоленской области и согласованных с "Главным управлением МЧС России по Смоленской области".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4.2.5. При режиме повседневной деятельности ЗС ГО должны использоваться для нужд организаций, а также для обслуживания населения по решению руководителей (руководителей гражданской обороны) объектов экономики или органов местного самоуправления по согласованию (заключению) с "Главным управлением МЧС России по Смоленской области".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4.2.6. Встроенные и отдельно стоящие ЗС ГО допускается использовать при выполнении обязательных требований действующих нормативных документов к помещениям данного функционального назначения </w:t>
      </w:r>
      <w:proofErr w:type="gramStart"/>
      <w:r>
        <w:t>под</w:t>
      </w:r>
      <w:proofErr w:type="gramEnd"/>
      <w:r>
        <w:t>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санитарно-бытовые помещения;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помещения культурного обслуживания и помещения для учебных занятий;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производственные помещения, отнесенные по пожарной опасности к категориям Г и</w:t>
      </w:r>
      <w:proofErr w:type="gramStart"/>
      <w:r>
        <w:t xml:space="preserve"> Д</w:t>
      </w:r>
      <w:proofErr w:type="gramEnd"/>
      <w:r>
        <w:t>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технологические, транспортные и пешеходные тоннели;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помещения дежурных электриков, связистов, ремонтных бригад;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гаражи для легковых автомобилей, подземные стоянки автокаров и автомобилей;</w:t>
      </w:r>
    </w:p>
    <w:p w:rsidR="00D36F07" w:rsidRDefault="00D36F07">
      <w:pPr>
        <w:pStyle w:val="ConsPlusNormal"/>
        <w:spacing w:before="280"/>
        <w:ind w:firstLine="540"/>
        <w:jc w:val="both"/>
      </w:pPr>
      <w:proofErr w:type="gramStart"/>
      <w:r>
        <w:t>- складские помещения для хранения несгораемых, а также для сгораемых материалов при наличии автоматической системы пожаротушения;</w:t>
      </w:r>
      <w:proofErr w:type="gramEnd"/>
    </w:p>
    <w:p w:rsidR="00D36F07" w:rsidRDefault="00D36F07">
      <w:pPr>
        <w:pStyle w:val="ConsPlusNormal"/>
        <w:spacing w:before="280"/>
        <w:ind w:firstLine="540"/>
        <w:jc w:val="both"/>
      </w:pPr>
      <w:r>
        <w:t>- помещения торговли и питания (магазины, залы столовых, буфеты, кафе, закусочные и др.);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спортивные помещения (стрелковые тиры и залы для спортивных занятий);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- помещения бытового обслуживания населения (ателье, мастерские, </w:t>
      </w:r>
      <w:r>
        <w:lastRenderedPageBreak/>
        <w:t>приемные пункты и др.);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вспомогательные (подсобные) помещения лечебных учреждений.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4.2.7. При использовании ЗС ГО под складские помещения, стоянки автомобилей, мастерские допускается загрузка помещений из расчета обеспечения приема 50 процентов укрываемых от расчетной вместимости сооружения (без освобождения от хранимого имущества).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4.2.8. При эксплуатации ЗС ГО в режиме повседневной деятельности должны выполняться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</w:t>
      </w:r>
      <w:proofErr w:type="gramStart"/>
      <w:r>
        <w:t>ГО</w:t>
      </w:r>
      <w:proofErr w:type="gramEnd"/>
      <w:r>
        <w:t xml:space="preserve"> как в военное время, так и в условиях чрезвычайных ситуаций мирного времени.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При этом должна быть обеспечена сохранность: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защитных свойств как сооружения в целом, так и отдельных его элементов: входов, аварийных выходов, защитно-герметических и герметических дверей и ставен, противовзрывных устройств;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герметизации и гидроизоляции всего сооружения;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инженерно-технического оборудования и возможность перевода его в любое время на эксплуатацию в режиме чрезвычайной ситуации.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4.2.9. При эксплуатации ЗС ГО в мирное время запрещаются: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перепланировка помещений;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устройство отверстий или проемов в ограждающих конструкциях;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нарушение герметизации и гидроизоляции;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демонтаж оборудования;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>- применение сгораемых синтетических материалов при отделке помещений.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При наличии проектного обоснования и согласования "Главного управления МЧС России по Смоленской области" допускается устройство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</w:t>
      </w:r>
      <w:r>
        <w:lastRenderedPageBreak/>
        <w:t>укрываемых.</w:t>
      </w:r>
    </w:p>
    <w:p w:rsidR="00D36F07" w:rsidRDefault="00D36F07">
      <w:pPr>
        <w:pStyle w:val="ConsPlusNormal"/>
        <w:jc w:val="both"/>
      </w:pPr>
      <w:r>
        <w:t xml:space="preserve">(п. 4.2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29.07.2016 N 452)</w:t>
      </w:r>
    </w:p>
    <w:p w:rsidR="00D36F07" w:rsidRDefault="00D36F07">
      <w:pPr>
        <w:pStyle w:val="ConsPlusNormal"/>
        <w:spacing w:before="280"/>
        <w:ind w:firstLine="540"/>
        <w:jc w:val="both"/>
      </w:pPr>
      <w:r>
        <w:t xml:space="preserve">4.3 - 4.5. Утратили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29.07.2016 N 452.</w:t>
      </w:r>
    </w:p>
    <w:p w:rsidR="00D36F07" w:rsidRDefault="00D36F07">
      <w:pPr>
        <w:pStyle w:val="ConsPlusNormal"/>
        <w:ind w:firstLine="540"/>
        <w:jc w:val="both"/>
      </w:pPr>
    </w:p>
    <w:p w:rsidR="00D36F07" w:rsidRDefault="00D36F07">
      <w:pPr>
        <w:pStyle w:val="ConsPlusNormal"/>
        <w:ind w:firstLine="540"/>
        <w:jc w:val="both"/>
      </w:pPr>
    </w:p>
    <w:p w:rsidR="00D36F07" w:rsidRDefault="00D36F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535E" w:rsidRDefault="000F535E">
      <w:bookmarkStart w:id="1" w:name="_GoBack"/>
      <w:bookmarkEnd w:id="1"/>
    </w:p>
    <w:sectPr w:rsidR="000F535E" w:rsidSect="009C71A3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07"/>
    <w:rsid w:val="000F535E"/>
    <w:rsid w:val="00596658"/>
    <w:rsid w:val="00D3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F07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36F07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36F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F07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36F07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36F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2EC9EE8D56DA35CD4214D9027828F6F3A16FC3455CEC4961DA65B341oCf6J" TargetMode="External"/><Relationship Id="rId13" Type="http://schemas.openxmlformats.org/officeDocument/2006/relationships/hyperlink" Target="consultantplus://offline/ref=772EC9EE8D56DA35CD420AD4141475FCF4A232CA4857E61D3C853EEE16CF64832064B1F3D0C9DC09A7CF45o8f1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2EC9EE8D56DA35CD4214D9027828F6F3A06DC04653EC4961DA65B341C66ED4672BE8B194C4DC0FoAf4J" TargetMode="External"/><Relationship Id="rId12" Type="http://schemas.openxmlformats.org/officeDocument/2006/relationships/hyperlink" Target="consultantplus://offline/ref=772EC9EE8D56DA35CD420AD4141475FCF4A232CA4857E61D3C853EEE16CF64832064B1F3D0C9DC09A7CF45o8fEJ" TargetMode="External"/><Relationship Id="rId17" Type="http://schemas.openxmlformats.org/officeDocument/2006/relationships/hyperlink" Target="consultantplus://offline/ref=772EC9EE8D56DA35CD420AD4141475FCF4A232CA4857E61D3C853EEE16CF64832064B1F3D0C9DC09A7CF43o8f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2EC9EE8D56DA35CD420AD4141475FCF4A232CA4857E61D3C853EEE16CF64832064B1F3D0C9DC09A7CF47o8f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2EC9EE8D56DA35CD420AD4141475FCF4A232CA4857E61D3C853EEE16CF64832064B1F3D0C9DC09A7CF45o8fCJ" TargetMode="External"/><Relationship Id="rId11" Type="http://schemas.openxmlformats.org/officeDocument/2006/relationships/hyperlink" Target="consultantplus://offline/ref=772EC9EE8D56DA35CD420AD4141475FCF4A232CA4252EE1B38853EEE16CF6483o2f0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72EC9EE8D56DA35CD420AD4141475FCF4A232CA4857E61D3C853EEE16CF64832064B1F3D0C9DC09A7CF47o8f9J" TargetMode="External"/><Relationship Id="rId10" Type="http://schemas.openxmlformats.org/officeDocument/2006/relationships/hyperlink" Target="consultantplus://offline/ref=772EC9EE8D56DA35CD420AD4141475FCF4A232CA4252EE1A39853EEE16CF6483o2f0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2EC9EE8D56DA35CD420AD4141475FCF4A232CA4857E61D3C853EEE16CF64832064B1F3D0C9DC09A7CF45o8fFJ" TargetMode="External"/><Relationship Id="rId14" Type="http://schemas.openxmlformats.org/officeDocument/2006/relationships/hyperlink" Target="consultantplus://offline/ref=772EC9EE8D56DA35CD420AD4141475FCF4A232CA4857E61D3C853EEE16CF64832064B1F3D0C9DC09A7CF45o8f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2739</Words>
  <Characters>15615</Characters>
  <Application>Microsoft Office Word</Application>
  <DocSecurity>0</DocSecurity>
  <Lines>130</Lines>
  <Paragraphs>36</Paragraphs>
  <ScaleCrop>false</ScaleCrop>
  <Company/>
  <LinksUpToDate>false</LinksUpToDate>
  <CharactersWithSpaces>18318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Дарья Дмитриевна</dc:creator>
  <cp:lastModifiedBy>Макарова Дарья Дмитриевна</cp:lastModifiedBy>
  <cp:revision>1</cp:revision>
  <dcterms:created xsi:type="dcterms:W3CDTF">2017-11-02T09:31:00Z</dcterms:created>
  <dcterms:modified xsi:type="dcterms:W3CDTF">2017-11-02T09:31:00Z</dcterms:modified>
</cp:coreProperties>
</file>